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2E" w:rsidRDefault="00CE542E" w:rsidP="00C40242">
      <w:pPr>
        <w:jc w:val="center"/>
        <w:rPr>
          <w:b/>
        </w:rPr>
      </w:pPr>
      <w:r>
        <w:rPr>
          <w:b/>
        </w:rPr>
        <w:t xml:space="preserve">Food and Hunger </w:t>
      </w:r>
    </w:p>
    <w:p w:rsidR="00C40242" w:rsidRDefault="00CE542E" w:rsidP="00C40242">
      <w:pPr>
        <w:jc w:val="center"/>
        <w:rPr>
          <w:b/>
        </w:rPr>
      </w:pPr>
      <w:r>
        <w:rPr>
          <w:b/>
        </w:rPr>
        <w:t>Level 1</w:t>
      </w:r>
    </w:p>
    <w:p w:rsidR="000B7F32" w:rsidRPr="00C40242" w:rsidRDefault="000B7F32" w:rsidP="00C40242">
      <w:pPr>
        <w:jc w:val="center"/>
        <w:rPr>
          <w:b/>
        </w:rPr>
      </w:pPr>
    </w:p>
    <w:tbl>
      <w:tblPr>
        <w:tblStyle w:val="TableGrid"/>
        <w:tblW w:w="9558" w:type="dxa"/>
        <w:tblLook w:val="00BF"/>
      </w:tblPr>
      <w:tblGrid>
        <w:gridCol w:w="1713"/>
        <w:gridCol w:w="262"/>
        <w:gridCol w:w="1733"/>
        <w:gridCol w:w="899"/>
        <w:gridCol w:w="2071"/>
        <w:gridCol w:w="2880"/>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7583" w:type="dxa"/>
            <w:gridSpan w:val="4"/>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7583" w:type="dxa"/>
            <w:gridSpan w:val="4"/>
            <w:shd w:val="clear" w:color="auto" w:fill="auto"/>
            <w:vAlign w:val="center"/>
          </w:tcPr>
          <w:p w:rsidR="00C40242" w:rsidRDefault="003F219C" w:rsidP="001A63F3">
            <w:pPr>
              <w:rPr>
                <w:b/>
              </w:rPr>
            </w:pPr>
            <w:r>
              <w:rPr>
                <w:b/>
              </w:rPr>
              <w:t xml:space="preserve">French I </w:t>
            </w:r>
            <w:r w:rsidR="001A63F3">
              <w:rPr>
                <w:b/>
              </w:rPr>
              <w:t xml:space="preserve"> </w:t>
            </w:r>
            <w:r>
              <w:rPr>
                <w:b/>
              </w:rPr>
              <w:t>(</w:t>
            </w:r>
            <w:r w:rsidR="001A63F3">
              <w:rPr>
                <w:b/>
              </w:rPr>
              <w:t xml:space="preserve">Targeted Proficiency Level – Novice </w:t>
            </w:r>
            <w:r w:rsidR="00C91B63">
              <w:rPr>
                <w:b/>
              </w:rPr>
              <w:t>Mid</w:t>
            </w:r>
            <w:r>
              <w:rPr>
                <w:b/>
              </w:rPr>
              <w:t>)</w:t>
            </w:r>
            <w:r w:rsidR="000A175D">
              <w:rPr>
                <w:b/>
              </w:rPr>
              <w:t xml:space="preserve"> </w:t>
            </w:r>
          </w:p>
        </w:tc>
      </w:tr>
      <w:tr w:rsidR="000927CE">
        <w:trPr>
          <w:trHeight w:val="432"/>
        </w:trPr>
        <w:tc>
          <w:tcPr>
            <w:tcW w:w="1975" w:type="dxa"/>
            <w:gridSpan w:val="2"/>
            <w:shd w:val="clear" w:color="auto" w:fill="D9D9D9" w:themeFill="background1" w:themeFillShade="D9"/>
            <w:vAlign w:val="center"/>
          </w:tcPr>
          <w:p w:rsidR="000927CE" w:rsidRPr="000416AD" w:rsidRDefault="003F219C" w:rsidP="000927CE">
            <w:pPr>
              <w:rPr>
                <w:b/>
              </w:rPr>
            </w:pPr>
            <w:r>
              <w:rPr>
                <w:b/>
              </w:rPr>
              <w:t xml:space="preserve">AP </w:t>
            </w:r>
            <w:r w:rsidR="00827213">
              <w:rPr>
                <w:b/>
              </w:rPr>
              <w:t>Theme</w:t>
            </w:r>
          </w:p>
        </w:tc>
        <w:tc>
          <w:tcPr>
            <w:tcW w:w="7583" w:type="dxa"/>
            <w:gridSpan w:val="4"/>
            <w:shd w:val="clear" w:color="auto" w:fill="auto"/>
            <w:vAlign w:val="center"/>
          </w:tcPr>
          <w:p w:rsidR="000927CE" w:rsidRPr="000416AD" w:rsidRDefault="003F219C" w:rsidP="004C4F5E">
            <w:pPr>
              <w:rPr>
                <w:b/>
              </w:rPr>
            </w:pPr>
            <w:r>
              <w:rPr>
                <w:b/>
              </w:rPr>
              <w:t>Global Challenges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7583" w:type="dxa"/>
            <w:gridSpan w:val="4"/>
            <w:shd w:val="clear" w:color="auto" w:fill="auto"/>
            <w:vAlign w:val="center"/>
          </w:tcPr>
          <w:p w:rsidR="000927CE" w:rsidRPr="000416AD" w:rsidRDefault="003F219C" w:rsidP="000927CE">
            <w:pPr>
              <w:rPr>
                <w:b/>
              </w:rPr>
            </w:pPr>
            <w:r>
              <w:rPr>
                <w:b/>
              </w:rPr>
              <w:t>Food and Hunger</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583" w:type="dxa"/>
            <w:gridSpan w:val="4"/>
            <w:shd w:val="clear" w:color="auto" w:fill="auto"/>
            <w:vAlign w:val="center"/>
          </w:tcPr>
          <w:p w:rsidR="004C4F5E" w:rsidRPr="004C4F5E" w:rsidRDefault="003F219C" w:rsidP="00281A83">
            <w:r>
              <w:t>Student</w:t>
            </w:r>
            <w:r w:rsidR="00281A83">
              <w:t>s</w:t>
            </w:r>
            <w:r>
              <w:t xml:space="preserve"> will </w:t>
            </w:r>
            <w:r w:rsidR="00281A83">
              <w:t>consider personal connections with food</w:t>
            </w:r>
            <w:r>
              <w:t>. They will consider the type of food that they and others eat and will indicate their likes and dislikes. They will be able to say why they eat/don’t eat certain foods, describing their taste</w:t>
            </w:r>
            <w:r w:rsidR="00E74CF3">
              <w:t>s</w:t>
            </w:r>
            <w:r>
              <w:t xml:space="preserve"> and commenting on how healthy or unhealthy certain foods are.  They will be able to explain the number of calories needed to sustain life and will analyze the number of calories they consume </w:t>
            </w:r>
            <w:r w:rsidR="00B506F1">
              <w:t>with regard to the US and other</w:t>
            </w:r>
            <w:r>
              <w:t xml:space="preserve"> food pyramids. Finally, they will consider why hunger exists, where it is prevalent and how various organizations are helping. As a class students will work individually and in groups to </w:t>
            </w:r>
            <w:r w:rsidR="00281A83">
              <w:t>draw attention to hunger issues</w:t>
            </w:r>
            <w:r>
              <w:t xml:space="preserve">. </w:t>
            </w:r>
          </w:p>
        </w:tc>
      </w:tr>
      <w:tr w:rsidR="00760434">
        <w:trPr>
          <w:trHeight w:val="432"/>
        </w:trPr>
        <w:tc>
          <w:tcPr>
            <w:tcW w:w="1975" w:type="dxa"/>
            <w:gridSpan w:val="2"/>
            <w:shd w:val="clear" w:color="auto" w:fill="D9D9D9" w:themeFill="background1" w:themeFillShade="D9"/>
            <w:vAlign w:val="center"/>
          </w:tcPr>
          <w:p w:rsidR="00760434" w:rsidRDefault="00760434" w:rsidP="004C4F5E">
            <w:pPr>
              <w:rPr>
                <w:b/>
              </w:rPr>
            </w:pPr>
            <w:r>
              <w:rPr>
                <w:b/>
              </w:rPr>
              <w:t>Standards</w:t>
            </w:r>
          </w:p>
        </w:tc>
        <w:tc>
          <w:tcPr>
            <w:tcW w:w="7583" w:type="dxa"/>
            <w:gridSpan w:val="4"/>
            <w:shd w:val="clear" w:color="auto" w:fill="auto"/>
            <w:vAlign w:val="center"/>
          </w:tcPr>
          <w:p w:rsidR="002076B4" w:rsidRPr="00F86841" w:rsidRDefault="002076B4" w:rsidP="002076B4">
            <w:pPr>
              <w:rPr>
                <w:i/>
              </w:rPr>
            </w:pPr>
            <w:r w:rsidRPr="00F86841">
              <w:rPr>
                <w:i/>
              </w:rPr>
              <w:t xml:space="preserve">Goal 1: Communication </w:t>
            </w:r>
          </w:p>
          <w:p w:rsidR="002076B4" w:rsidRPr="00F86841" w:rsidRDefault="002076B4" w:rsidP="002076B4">
            <w:pPr>
              <w:ind w:left="360"/>
            </w:pPr>
            <w:r w:rsidRPr="00F86841">
              <w:t>Standard 1.1- Interpersonal Communication: Students engage in conversation, provide and obtain information, express feeling and emotion, and exchange opinions.</w:t>
            </w:r>
          </w:p>
          <w:p w:rsidR="002076B4" w:rsidRPr="00F86841" w:rsidRDefault="002076B4" w:rsidP="002076B4">
            <w:pPr>
              <w:ind w:left="360"/>
            </w:pPr>
            <w:r w:rsidRPr="00F86841">
              <w:t>Standard 1.2 – Interpretive Communication: Students understand and interpret written and spoken language on a variety of topics.</w:t>
            </w:r>
          </w:p>
          <w:p w:rsidR="002076B4" w:rsidRPr="00F86841" w:rsidRDefault="002076B4" w:rsidP="002076B4">
            <w:pPr>
              <w:ind w:left="360"/>
            </w:pPr>
            <w:r w:rsidRPr="00F86841">
              <w:t>Standard 1.3 – Presentational Communication: Students present information, concepts and ideas to an audience of listeners or readers on a variety or topics.</w:t>
            </w:r>
          </w:p>
          <w:p w:rsidR="002076B4" w:rsidRPr="00F86841" w:rsidRDefault="002076B4" w:rsidP="002076B4">
            <w:pPr>
              <w:rPr>
                <w:i/>
              </w:rPr>
            </w:pPr>
            <w:r w:rsidRPr="00F86841">
              <w:rPr>
                <w:i/>
              </w:rPr>
              <w:t xml:space="preserve">Goal 2: Cultures </w:t>
            </w:r>
          </w:p>
          <w:p w:rsidR="002076B4" w:rsidRPr="00F86841" w:rsidRDefault="002076B4" w:rsidP="002076B4">
            <w:pPr>
              <w:ind w:left="360"/>
              <w:rPr>
                <w:b/>
              </w:rPr>
            </w:pPr>
            <w:r w:rsidRPr="00F86841">
              <w:t>Standard 2.1 – Practices and Perspective: Students demonstrate an understanding of the relationship between the practices and perspectives of the culture studied.</w:t>
            </w:r>
          </w:p>
          <w:p w:rsidR="002076B4" w:rsidRPr="002076B4" w:rsidRDefault="002076B4" w:rsidP="002076B4">
            <w:pPr>
              <w:ind w:left="360"/>
            </w:pPr>
            <w:r w:rsidRPr="00F86841">
              <w:t>Standard 2.2 – Products and Perspectives:  Students demonstrate an understanding of the relationship between the products and perspectives of the culture studied.</w:t>
            </w:r>
          </w:p>
          <w:p w:rsidR="002076B4" w:rsidRPr="00F86841" w:rsidRDefault="002076B4" w:rsidP="002076B4">
            <w:pPr>
              <w:rPr>
                <w:i/>
              </w:rPr>
            </w:pPr>
            <w:r w:rsidRPr="00F86841">
              <w:rPr>
                <w:i/>
              </w:rPr>
              <w:t>Goal 3: Connections</w:t>
            </w:r>
          </w:p>
          <w:p w:rsidR="002076B4" w:rsidRPr="00F86841" w:rsidRDefault="002076B4" w:rsidP="002076B4">
            <w:pPr>
              <w:ind w:left="360"/>
              <w:rPr>
                <w:b/>
              </w:rPr>
            </w:pPr>
            <w:r w:rsidRPr="00F86841">
              <w:t>Standard 3.1 – Knowledge of Other Disciplines: Students reinforce and further their knowledge of other disciplines through the foreign language.</w:t>
            </w:r>
          </w:p>
          <w:p w:rsidR="002076B4" w:rsidRPr="00F86841" w:rsidRDefault="002076B4" w:rsidP="002076B4">
            <w:pPr>
              <w:ind w:left="360"/>
              <w:rPr>
                <w:b/>
              </w:rPr>
            </w:pPr>
            <w:r w:rsidRPr="00F86841">
              <w:t>Standard 3.2 – Distinctive Viewpoints: Students acquire information and recognize the distinctive viewpoints that are only available through the foreign language and its cultures.</w:t>
            </w:r>
          </w:p>
          <w:p w:rsidR="002076B4" w:rsidRPr="00F86841" w:rsidRDefault="002076B4" w:rsidP="002076B4">
            <w:pPr>
              <w:rPr>
                <w:i/>
              </w:rPr>
            </w:pPr>
            <w:r w:rsidRPr="00F86841">
              <w:rPr>
                <w:i/>
              </w:rPr>
              <w:t>Goal 4: Comparisons</w:t>
            </w:r>
          </w:p>
          <w:p w:rsidR="002076B4" w:rsidRPr="00F86841" w:rsidRDefault="002076B4" w:rsidP="002076B4">
            <w:pPr>
              <w:ind w:left="360"/>
              <w:rPr>
                <w:b/>
              </w:rPr>
            </w:pPr>
            <w:r w:rsidRPr="00F86841">
              <w:t>Standard 4.1 – Nature of Language: Students demonstrate understanding of the nature of language through comparisons of the language studied and their own.</w:t>
            </w:r>
          </w:p>
          <w:p w:rsidR="002076B4" w:rsidRPr="00F86841" w:rsidRDefault="002076B4" w:rsidP="002076B4">
            <w:pPr>
              <w:ind w:left="360"/>
              <w:rPr>
                <w:b/>
              </w:rPr>
            </w:pPr>
            <w:r w:rsidRPr="00F86841">
              <w:t>Standard 4.2 – Culture: Students demonstrate understanding of the concept of culture through comparisons of the cultures studied and their own.</w:t>
            </w:r>
          </w:p>
          <w:p w:rsidR="002076B4" w:rsidRPr="00F86841" w:rsidRDefault="002076B4" w:rsidP="002076B4">
            <w:pPr>
              <w:rPr>
                <w:i/>
              </w:rPr>
            </w:pPr>
            <w:r w:rsidRPr="00F86841">
              <w:rPr>
                <w:i/>
              </w:rPr>
              <w:t xml:space="preserve">Goal 5: Community </w:t>
            </w:r>
          </w:p>
          <w:p w:rsidR="002076B4" w:rsidRPr="00F86841" w:rsidRDefault="002076B4" w:rsidP="002076B4">
            <w:pPr>
              <w:ind w:left="360"/>
              <w:rPr>
                <w:b/>
              </w:rPr>
            </w:pPr>
            <w:r w:rsidRPr="00F86841">
              <w:t>Standard 5.1 – Beyond the School Setting: Students use the language both within and beyond the school setting.</w:t>
            </w:r>
          </w:p>
          <w:p w:rsidR="00760434" w:rsidRPr="002076B4" w:rsidRDefault="002076B4" w:rsidP="002076B4">
            <w:pPr>
              <w:ind w:left="360"/>
              <w:rPr>
                <w:b/>
              </w:rPr>
            </w:pPr>
            <w:r w:rsidRPr="00F86841">
              <w:t>Standard 5.2 – Life-long Learners: Students show evidence of becoming life-long learners by using the language for personal enjoyment and enrichment.</w:t>
            </w:r>
          </w:p>
        </w:tc>
      </w:tr>
      <w:tr w:rsidR="000416AD">
        <w:trPr>
          <w:trHeight w:val="432"/>
        </w:trPr>
        <w:tc>
          <w:tcPr>
            <w:tcW w:w="9558" w:type="dxa"/>
            <w:gridSpan w:val="6"/>
            <w:shd w:val="clear" w:color="auto" w:fill="FFFF00"/>
            <w:vAlign w:val="center"/>
          </w:tcPr>
          <w:p w:rsidR="000416AD" w:rsidRPr="000416AD" w:rsidRDefault="009D4F38" w:rsidP="000416AD">
            <w:pPr>
              <w:jc w:val="center"/>
              <w:rPr>
                <w:b/>
              </w:rPr>
            </w:pPr>
            <w:r>
              <w:rPr>
                <w:b/>
              </w:rPr>
              <w:t xml:space="preserve">Stage 1: </w:t>
            </w:r>
            <w:r w:rsidR="000416AD" w:rsidRPr="000416AD">
              <w:rPr>
                <w:b/>
              </w:rPr>
              <w:t>Desired Results</w:t>
            </w:r>
          </w:p>
        </w:tc>
      </w:tr>
      <w:tr w:rsidR="008953DF">
        <w:tc>
          <w:tcPr>
            <w:tcW w:w="1975" w:type="dxa"/>
            <w:gridSpan w:val="2"/>
            <w:shd w:val="clear" w:color="auto" w:fill="D9D9D9" w:themeFill="background1" w:themeFillShade="D9"/>
          </w:tcPr>
          <w:p w:rsidR="008953DF" w:rsidRPr="008953DF" w:rsidRDefault="00667B85" w:rsidP="008953DF">
            <w:pPr>
              <w:rPr>
                <w:b/>
              </w:rPr>
            </w:pPr>
            <w:r>
              <w:rPr>
                <w:b/>
              </w:rPr>
              <w:t>Understanding</w:t>
            </w:r>
            <w:r w:rsidR="009D4F38">
              <w:rPr>
                <w:b/>
              </w:rPr>
              <w:t>s</w:t>
            </w:r>
          </w:p>
        </w:tc>
        <w:tc>
          <w:tcPr>
            <w:tcW w:w="7583" w:type="dxa"/>
            <w:gridSpan w:val="4"/>
          </w:tcPr>
          <w:p w:rsidR="003421A3" w:rsidRDefault="00C91B63" w:rsidP="002620D4">
            <w:pPr>
              <w:ind w:firstLine="5"/>
            </w:pPr>
            <w:r>
              <w:t>Food is necessary for</w:t>
            </w:r>
            <w:r w:rsidR="003421A3">
              <w:t xml:space="preserve"> life. </w:t>
            </w:r>
            <w:r>
              <w:t xml:space="preserve"> </w:t>
            </w:r>
          </w:p>
          <w:p w:rsidR="00827213" w:rsidRDefault="00427228" w:rsidP="00C91B63">
            <w:pPr>
              <w:ind w:firstLine="5"/>
            </w:pPr>
            <w:r>
              <w:t xml:space="preserve">Hunger </w:t>
            </w:r>
            <w:r w:rsidR="00C91B63">
              <w:t>is</w:t>
            </w:r>
            <w:r>
              <w:t xml:space="preserve"> everywhere.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7583" w:type="dxa"/>
            <w:gridSpan w:val="4"/>
          </w:tcPr>
          <w:p w:rsidR="003F219C" w:rsidRDefault="00C91B63" w:rsidP="00C40242">
            <w:r>
              <w:t xml:space="preserve">How do we eat well? </w:t>
            </w:r>
          </w:p>
          <w:p w:rsidR="00600B1C" w:rsidRDefault="00C91B63" w:rsidP="00C40242">
            <w:r>
              <w:t>Why does hunger exist?</w:t>
            </w:r>
          </w:p>
        </w:tc>
      </w:tr>
      <w:tr w:rsidR="000416AD">
        <w:trPr>
          <w:trHeight w:val="432"/>
        </w:trPr>
        <w:tc>
          <w:tcPr>
            <w:tcW w:w="3708" w:type="dxa"/>
            <w:gridSpan w:val="3"/>
            <w:shd w:val="clear" w:color="auto" w:fill="D9D9D9" w:themeFill="background1" w:themeFillShade="D9"/>
          </w:tcPr>
          <w:p w:rsidR="004D4008" w:rsidRPr="004D4008" w:rsidRDefault="000927CE" w:rsidP="004D4008">
            <w:pPr>
              <w:jc w:val="center"/>
              <w:rPr>
                <w:b/>
              </w:rPr>
            </w:pPr>
            <w:r>
              <w:rPr>
                <w:b/>
              </w:rPr>
              <w:t>Skills / Functions</w:t>
            </w:r>
          </w:p>
          <w:p w:rsidR="000416AD" w:rsidRDefault="00C91B63" w:rsidP="00281A83">
            <w:pPr>
              <w:jc w:val="center"/>
            </w:pPr>
            <w:r>
              <w:t xml:space="preserve">what students </w:t>
            </w:r>
            <w:r w:rsidR="000927CE">
              <w:t>know</w:t>
            </w:r>
            <w:r>
              <w:t>, understand</w:t>
            </w:r>
            <w:r w:rsidR="000927CE">
              <w:t xml:space="preserve"> and be able to do</w:t>
            </w:r>
          </w:p>
        </w:tc>
        <w:tc>
          <w:tcPr>
            <w:tcW w:w="5850" w:type="dxa"/>
            <w:gridSpan w:val="3"/>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C91B63" w:rsidP="000927CE">
            <w:pPr>
              <w:jc w:val="center"/>
            </w:pPr>
            <w:r>
              <w:t xml:space="preserve">what students </w:t>
            </w:r>
            <w:r w:rsidR="004D4008">
              <w:t>need in terms of vocabulary and structures to demonstrate their knowledge</w:t>
            </w:r>
          </w:p>
        </w:tc>
      </w:tr>
      <w:tr w:rsidR="002E0654">
        <w:trPr>
          <w:trHeight w:val="432"/>
        </w:trPr>
        <w:tc>
          <w:tcPr>
            <w:tcW w:w="3708" w:type="dxa"/>
            <w:gridSpan w:val="3"/>
            <w:shd w:val="clear" w:color="auto" w:fill="D9D9D9" w:themeFill="background1" w:themeFillShade="D9"/>
          </w:tcPr>
          <w:p w:rsidR="002E0654" w:rsidRDefault="002E0654" w:rsidP="004D4008">
            <w:pPr>
              <w:jc w:val="center"/>
              <w:rPr>
                <w:b/>
              </w:rPr>
            </w:pPr>
          </w:p>
        </w:tc>
        <w:tc>
          <w:tcPr>
            <w:tcW w:w="2970" w:type="dxa"/>
            <w:gridSpan w:val="2"/>
            <w:shd w:val="clear" w:color="auto" w:fill="D9D9D9" w:themeFill="background1" w:themeFillShade="D9"/>
            <w:vAlign w:val="center"/>
          </w:tcPr>
          <w:p w:rsidR="002E0654" w:rsidRPr="004D4008" w:rsidRDefault="002E0654" w:rsidP="00BE012C">
            <w:pPr>
              <w:jc w:val="center"/>
              <w:rPr>
                <w:b/>
              </w:rPr>
            </w:pPr>
            <w:r>
              <w:rPr>
                <w:b/>
              </w:rPr>
              <w:t>Vocabulary</w:t>
            </w:r>
          </w:p>
        </w:tc>
        <w:tc>
          <w:tcPr>
            <w:tcW w:w="2880" w:type="dxa"/>
            <w:shd w:val="clear" w:color="auto" w:fill="D9D9D9" w:themeFill="background1" w:themeFillShade="D9"/>
            <w:vAlign w:val="center"/>
          </w:tcPr>
          <w:p w:rsidR="002E0654" w:rsidRPr="004D4008" w:rsidRDefault="002E0654" w:rsidP="00BE012C">
            <w:pPr>
              <w:jc w:val="center"/>
              <w:rPr>
                <w:b/>
              </w:rPr>
            </w:pPr>
            <w:r>
              <w:rPr>
                <w:b/>
              </w:rPr>
              <w:t>Grammar</w:t>
            </w:r>
          </w:p>
        </w:tc>
      </w:tr>
      <w:tr w:rsidR="002E0654">
        <w:trPr>
          <w:cantSplit/>
          <w:trHeight w:val="290"/>
        </w:trPr>
        <w:tc>
          <w:tcPr>
            <w:tcW w:w="3708" w:type="dxa"/>
            <w:gridSpan w:val="3"/>
          </w:tcPr>
          <w:p w:rsidR="002E0654" w:rsidRDefault="003F219C" w:rsidP="00C91B63">
            <w:r>
              <w:t xml:space="preserve">ask and answer questions </w:t>
            </w:r>
            <w:r w:rsidR="00C91B63">
              <w:t xml:space="preserve">about food and hunger </w:t>
            </w:r>
          </w:p>
        </w:tc>
        <w:tc>
          <w:tcPr>
            <w:tcW w:w="2970" w:type="dxa"/>
            <w:gridSpan w:val="2"/>
            <w:shd w:val="clear" w:color="auto" w:fill="auto"/>
          </w:tcPr>
          <w:p w:rsidR="003F219C" w:rsidRDefault="003F219C" w:rsidP="000927CE">
            <w:r>
              <w:t>Are you hungry?</w:t>
            </w:r>
          </w:p>
          <w:p w:rsidR="002E0654" w:rsidRDefault="003F219C" w:rsidP="000927CE">
            <w:r>
              <w:t>I am/am not…</w:t>
            </w:r>
          </w:p>
        </w:tc>
        <w:tc>
          <w:tcPr>
            <w:tcW w:w="2880" w:type="dxa"/>
            <w:shd w:val="clear" w:color="auto" w:fill="auto"/>
          </w:tcPr>
          <w:p w:rsidR="00B26321" w:rsidRDefault="003F219C" w:rsidP="000927CE">
            <w:r>
              <w:t>to have</w:t>
            </w:r>
          </w:p>
          <w:p w:rsidR="00600B1C" w:rsidRDefault="00B26321" w:rsidP="000927CE">
            <w:r>
              <w:t>idioms (avoir faim)</w:t>
            </w:r>
          </w:p>
        </w:tc>
      </w:tr>
      <w:tr w:rsidR="002620D4">
        <w:trPr>
          <w:trHeight w:val="290"/>
        </w:trPr>
        <w:tc>
          <w:tcPr>
            <w:tcW w:w="3708" w:type="dxa"/>
            <w:gridSpan w:val="3"/>
          </w:tcPr>
          <w:p w:rsidR="002620D4" w:rsidRDefault="005E0437" w:rsidP="000927CE">
            <w:r>
              <w:t>talk about likes and dislikes concerning common and international foods</w:t>
            </w:r>
          </w:p>
        </w:tc>
        <w:tc>
          <w:tcPr>
            <w:tcW w:w="2970" w:type="dxa"/>
            <w:gridSpan w:val="2"/>
            <w:shd w:val="clear" w:color="auto" w:fill="auto"/>
          </w:tcPr>
          <w:p w:rsidR="005E0437" w:rsidRDefault="005E0437">
            <w:r>
              <w:t>Do you like….?</w:t>
            </w:r>
          </w:p>
          <w:p w:rsidR="00B26321" w:rsidRDefault="005E0437">
            <w:r>
              <w:t>I like / don’t like?</w:t>
            </w:r>
          </w:p>
          <w:p w:rsidR="00B26321" w:rsidRDefault="00B26321">
            <w:r>
              <w:t>I like a little</w:t>
            </w:r>
          </w:p>
          <w:p w:rsidR="00B26321" w:rsidRDefault="00B26321">
            <w:r>
              <w:t>I like a lot</w:t>
            </w:r>
          </w:p>
          <w:p w:rsidR="00B26321" w:rsidRDefault="00B26321">
            <w:r>
              <w:t>I love</w:t>
            </w:r>
          </w:p>
          <w:p w:rsidR="00B26321" w:rsidRDefault="00B26321">
            <w:r>
              <w:t>I hate</w:t>
            </w:r>
          </w:p>
          <w:p w:rsidR="005E0437" w:rsidRDefault="005E0437">
            <w:r>
              <w:t xml:space="preserve">typical level 1 foods – 20 words </w:t>
            </w:r>
          </w:p>
          <w:p w:rsidR="002620D4" w:rsidRDefault="005E0437">
            <w:r>
              <w:t>selected cultural foods from various French speaking countries – 20 words</w:t>
            </w:r>
          </w:p>
        </w:tc>
        <w:tc>
          <w:tcPr>
            <w:tcW w:w="2880" w:type="dxa"/>
            <w:shd w:val="clear" w:color="auto" w:fill="auto"/>
          </w:tcPr>
          <w:p w:rsidR="005E0437" w:rsidRDefault="005E0437">
            <w:r>
              <w:t>definite articles</w:t>
            </w:r>
          </w:p>
          <w:p w:rsidR="005E0437" w:rsidRDefault="005E0437">
            <w:r>
              <w:t>negation</w:t>
            </w:r>
          </w:p>
          <w:p w:rsidR="002620D4" w:rsidRDefault="005E0437">
            <w:r>
              <w:t>-er verbs</w:t>
            </w:r>
          </w:p>
        </w:tc>
      </w:tr>
      <w:tr w:rsidR="002E0654">
        <w:trPr>
          <w:trHeight w:val="290"/>
        </w:trPr>
        <w:tc>
          <w:tcPr>
            <w:tcW w:w="3708" w:type="dxa"/>
            <w:gridSpan w:val="3"/>
          </w:tcPr>
          <w:p w:rsidR="002E0654" w:rsidRDefault="005E0437" w:rsidP="005E0437">
            <w:r>
              <w:t>identify where certain foods are from and identify key ingredient(s)</w:t>
            </w:r>
          </w:p>
        </w:tc>
        <w:tc>
          <w:tcPr>
            <w:tcW w:w="2970" w:type="dxa"/>
            <w:gridSpan w:val="2"/>
            <w:shd w:val="clear" w:color="auto" w:fill="auto"/>
          </w:tcPr>
          <w:p w:rsidR="005E0437" w:rsidRDefault="005E0437">
            <w:r>
              <w:t>(</w:t>
            </w:r>
            <w:r w:rsidR="00B26321">
              <w:t>La tagine</w:t>
            </w:r>
            <w:r>
              <w:t>) is a specialty from (</w:t>
            </w:r>
            <w:r w:rsidR="00B26321">
              <w:t>Morocco</w:t>
            </w:r>
            <w:r>
              <w:t xml:space="preserve">). </w:t>
            </w:r>
          </w:p>
          <w:p w:rsidR="002E0654" w:rsidRDefault="00B26321">
            <w:r>
              <w:t>There is</w:t>
            </w:r>
            <w:r w:rsidR="005E0437">
              <w:t xml:space="preserve"> </w:t>
            </w:r>
            <w:r>
              <w:t xml:space="preserve">couscous, beans, carrots, squash, olives, tomatoes, etc. </w:t>
            </w:r>
          </w:p>
        </w:tc>
        <w:tc>
          <w:tcPr>
            <w:tcW w:w="2880" w:type="dxa"/>
            <w:shd w:val="clear" w:color="auto" w:fill="auto"/>
          </w:tcPr>
          <w:p w:rsidR="002E0654" w:rsidRDefault="002E0654"/>
        </w:tc>
      </w:tr>
      <w:tr w:rsidR="0091348F">
        <w:trPr>
          <w:trHeight w:val="290"/>
        </w:trPr>
        <w:tc>
          <w:tcPr>
            <w:tcW w:w="3708" w:type="dxa"/>
            <w:gridSpan w:val="3"/>
          </w:tcPr>
          <w:p w:rsidR="0091348F" w:rsidRDefault="005E0437" w:rsidP="00281A83">
            <w:r>
              <w:t xml:space="preserve">ask and answer if they would </w:t>
            </w:r>
            <w:r w:rsidR="0086099A">
              <w:t xml:space="preserve">like </w:t>
            </w:r>
            <w:r>
              <w:t>certain dishes and give reasons</w:t>
            </w:r>
          </w:p>
        </w:tc>
        <w:tc>
          <w:tcPr>
            <w:tcW w:w="2970" w:type="dxa"/>
            <w:gridSpan w:val="2"/>
            <w:shd w:val="clear" w:color="auto" w:fill="auto"/>
          </w:tcPr>
          <w:p w:rsidR="005E0437" w:rsidRDefault="005E0437">
            <w:r>
              <w:t xml:space="preserve">Would you </w:t>
            </w:r>
            <w:r w:rsidR="00281A83">
              <w:t>like to</w:t>
            </w:r>
            <w:r>
              <w:t xml:space="preserve"> (name)?</w:t>
            </w:r>
          </w:p>
          <w:p w:rsidR="0091348F" w:rsidRDefault="005E0437" w:rsidP="00281A83">
            <w:r>
              <w:t xml:space="preserve">I would/would not </w:t>
            </w:r>
            <w:r w:rsidR="0086099A">
              <w:t xml:space="preserve">like  </w:t>
            </w:r>
            <w:r>
              <w:t xml:space="preserve">because </w:t>
            </w:r>
          </w:p>
        </w:tc>
        <w:tc>
          <w:tcPr>
            <w:tcW w:w="2880" w:type="dxa"/>
            <w:shd w:val="clear" w:color="auto" w:fill="auto"/>
          </w:tcPr>
          <w:p w:rsidR="0091348F" w:rsidRDefault="0091348F"/>
        </w:tc>
      </w:tr>
      <w:tr w:rsidR="005E0437">
        <w:trPr>
          <w:trHeight w:val="290"/>
        </w:trPr>
        <w:tc>
          <w:tcPr>
            <w:tcW w:w="3708" w:type="dxa"/>
            <w:gridSpan w:val="3"/>
          </w:tcPr>
          <w:p w:rsidR="005E0437" w:rsidRDefault="00E86D0E" w:rsidP="000927CE">
            <w:r>
              <w:t xml:space="preserve">find out where and </w:t>
            </w:r>
            <w:r w:rsidR="005E0437">
              <w:t>explain why hunger exists in the world</w:t>
            </w:r>
          </w:p>
        </w:tc>
        <w:tc>
          <w:tcPr>
            <w:tcW w:w="2970" w:type="dxa"/>
            <w:gridSpan w:val="2"/>
            <w:shd w:val="clear" w:color="auto" w:fill="auto"/>
          </w:tcPr>
          <w:p w:rsidR="00B26321" w:rsidRDefault="00B26321">
            <w:r>
              <w:t xml:space="preserve">Food is necessary for life. </w:t>
            </w:r>
          </w:p>
          <w:p w:rsidR="00E86D0E" w:rsidRDefault="00E86D0E">
            <w:r>
              <w:t>Where are people hungry?</w:t>
            </w:r>
          </w:p>
          <w:p w:rsidR="00E86D0E" w:rsidRDefault="00E86D0E">
            <w:r>
              <w:t xml:space="preserve">How many people are hungry? </w:t>
            </w:r>
          </w:p>
          <w:p w:rsidR="00E86D0E" w:rsidRDefault="00E86D0E">
            <w:r>
              <w:t>(percentage) of people are hungry</w:t>
            </w:r>
          </w:p>
          <w:p w:rsidR="005E0437" w:rsidRDefault="00E86D0E">
            <w:r>
              <w:t xml:space="preserve">Hunger exists because of </w:t>
            </w:r>
            <w:r w:rsidR="005E0437">
              <w:t>war</w:t>
            </w:r>
            <w:r w:rsidR="003C3C45">
              <w:t>, poverty, climate</w:t>
            </w:r>
          </w:p>
          <w:p w:rsidR="005E0437" w:rsidRDefault="005E0437">
            <w:r>
              <w:t>drought (not enough water)</w:t>
            </w:r>
          </w:p>
        </w:tc>
        <w:tc>
          <w:tcPr>
            <w:tcW w:w="2880" w:type="dxa"/>
            <w:shd w:val="clear" w:color="auto" w:fill="auto"/>
          </w:tcPr>
          <w:p w:rsidR="005E0437" w:rsidRDefault="005E0437"/>
        </w:tc>
      </w:tr>
      <w:tr w:rsidR="005E0437">
        <w:trPr>
          <w:trHeight w:val="290"/>
        </w:trPr>
        <w:tc>
          <w:tcPr>
            <w:tcW w:w="3708" w:type="dxa"/>
            <w:gridSpan w:val="3"/>
          </w:tcPr>
          <w:p w:rsidR="005E0437" w:rsidRDefault="00427228" w:rsidP="000927CE">
            <w:r>
              <w:t>say why they make good / poor food choices</w:t>
            </w:r>
          </w:p>
        </w:tc>
        <w:tc>
          <w:tcPr>
            <w:tcW w:w="2970" w:type="dxa"/>
            <w:gridSpan w:val="2"/>
            <w:shd w:val="clear" w:color="auto" w:fill="auto"/>
          </w:tcPr>
          <w:p w:rsidR="00281A83" w:rsidRDefault="00427228">
            <w:r>
              <w:t xml:space="preserve">I eat well because </w:t>
            </w:r>
          </w:p>
          <w:p w:rsidR="00427228" w:rsidRDefault="00281A83">
            <w:r>
              <w:t>to be healthy, to avoid</w:t>
            </w:r>
          </w:p>
          <w:p w:rsidR="00427228" w:rsidRDefault="00427228">
            <w:r>
              <w:t>cancer</w:t>
            </w:r>
          </w:p>
          <w:p w:rsidR="00427228" w:rsidRDefault="00427228">
            <w:r>
              <w:t>obesity</w:t>
            </w:r>
          </w:p>
          <w:p w:rsidR="00B506F1" w:rsidRDefault="00427228">
            <w:r>
              <w:t>energy</w:t>
            </w:r>
          </w:p>
          <w:p w:rsidR="00B506F1" w:rsidRDefault="00B506F1">
            <w:r>
              <w:t>healthy</w:t>
            </w:r>
          </w:p>
          <w:p w:rsidR="005E0437" w:rsidRDefault="00B506F1">
            <w:r>
              <w:t>unhealthy</w:t>
            </w:r>
          </w:p>
        </w:tc>
        <w:tc>
          <w:tcPr>
            <w:tcW w:w="2880" w:type="dxa"/>
            <w:shd w:val="clear" w:color="auto" w:fill="auto"/>
          </w:tcPr>
          <w:p w:rsidR="005E0437" w:rsidRDefault="005E0437"/>
        </w:tc>
      </w:tr>
      <w:tr w:rsidR="001C4C00">
        <w:trPr>
          <w:trHeight w:val="512"/>
        </w:trPr>
        <w:tc>
          <w:tcPr>
            <w:tcW w:w="9558" w:type="dxa"/>
            <w:gridSpan w:val="6"/>
            <w:shd w:val="clear" w:color="auto" w:fill="8DB3E2" w:themeFill="text2" w:themeFillTint="66"/>
            <w:vAlign w:val="center"/>
          </w:tcPr>
          <w:p w:rsidR="001C4C00" w:rsidRPr="008953DF" w:rsidRDefault="001C4C00" w:rsidP="001C4C00">
            <w:pPr>
              <w:jc w:val="center"/>
              <w:rPr>
                <w:b/>
              </w:rPr>
            </w:pPr>
            <w:r w:rsidRPr="001C4C00">
              <w:rPr>
                <w:b/>
              </w:rPr>
              <w:t>Stage 2: Assessment Evidence</w:t>
            </w:r>
          </w:p>
        </w:tc>
      </w:tr>
      <w:tr w:rsidR="00EF2D0E">
        <w:trPr>
          <w:trHeight w:val="290"/>
        </w:trPr>
        <w:tc>
          <w:tcPr>
            <w:tcW w:w="9558" w:type="dxa"/>
            <w:gridSpan w:val="6"/>
            <w:shd w:val="clear" w:color="auto" w:fill="D9D9D9" w:themeFill="background1" w:themeFillShade="D9"/>
          </w:tcPr>
          <w:p w:rsidR="00EF2D0E" w:rsidRPr="001C4C00" w:rsidRDefault="00EF2D0E" w:rsidP="001C4C00">
            <w:pPr>
              <w:jc w:val="center"/>
              <w:rPr>
                <w:b/>
              </w:rPr>
            </w:pPr>
            <w:r w:rsidRPr="001C4C00">
              <w:rPr>
                <w:b/>
              </w:rPr>
              <w:t>Performance Task Summary</w:t>
            </w:r>
          </w:p>
          <w:p w:rsidR="00EF2D0E" w:rsidRPr="00EF2D0E" w:rsidRDefault="00EF2D0E" w:rsidP="001C4C00">
            <w:pPr>
              <w:jc w:val="center"/>
            </w:pPr>
            <w:r w:rsidRPr="001C4C00">
              <w:rPr>
                <w:b/>
              </w:rPr>
              <w:t>(Integrated Performance Assessment)</w:t>
            </w:r>
          </w:p>
        </w:tc>
      </w:tr>
      <w:tr w:rsidR="00EF2D0E">
        <w:trPr>
          <w:cantSplit/>
          <w:trHeight w:val="290"/>
        </w:trPr>
        <w:tc>
          <w:tcPr>
            <w:tcW w:w="1713" w:type="dxa"/>
            <w:shd w:val="clear" w:color="auto" w:fill="D9D9D9" w:themeFill="background1" w:themeFillShade="D9"/>
            <w:vAlign w:val="center"/>
          </w:tcPr>
          <w:p w:rsidR="00EF2D0E" w:rsidRDefault="00EF2D0E" w:rsidP="000464A9">
            <w:r>
              <w:t>Interpretive</w:t>
            </w:r>
          </w:p>
        </w:tc>
        <w:tc>
          <w:tcPr>
            <w:tcW w:w="7845" w:type="dxa"/>
            <w:gridSpan w:val="5"/>
            <w:shd w:val="clear" w:color="auto" w:fill="auto"/>
          </w:tcPr>
          <w:p w:rsidR="00EF2D0E" w:rsidRDefault="00CA0740" w:rsidP="00B15C2C">
            <w:r>
              <w:t xml:space="preserve">Students will read short authentic texts that provide information on food and hunger. They texts will be excerpted from Copain du Monde. Students will be given key English words and asked to find the French equivalent. They will be given statements and will indicate which statements provide information that is shared in the reading. They will also watch a brief youtube clip and state the main idea of the clip in English. </w:t>
            </w:r>
          </w:p>
        </w:tc>
      </w:tr>
      <w:tr w:rsidR="00EF2D0E">
        <w:trPr>
          <w:cantSplit/>
          <w:trHeight w:val="290"/>
        </w:trPr>
        <w:tc>
          <w:tcPr>
            <w:tcW w:w="1713" w:type="dxa"/>
            <w:shd w:val="clear" w:color="auto" w:fill="D9D9D9" w:themeFill="background1" w:themeFillShade="D9"/>
            <w:vAlign w:val="center"/>
          </w:tcPr>
          <w:p w:rsidR="00EF2D0E" w:rsidRDefault="00EF2D0E" w:rsidP="000464A9">
            <w:r>
              <w:t>Interpersonal</w:t>
            </w:r>
          </w:p>
        </w:tc>
        <w:tc>
          <w:tcPr>
            <w:tcW w:w="7845" w:type="dxa"/>
            <w:gridSpan w:val="5"/>
            <w:shd w:val="clear" w:color="auto" w:fill="auto"/>
          </w:tcPr>
          <w:p w:rsidR="00D74C1C" w:rsidRDefault="00CA0740">
            <w:r>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EF2D0E">
        <w:trPr>
          <w:cantSplit/>
          <w:trHeight w:val="290"/>
        </w:trPr>
        <w:tc>
          <w:tcPr>
            <w:tcW w:w="1713" w:type="dxa"/>
            <w:shd w:val="clear" w:color="auto" w:fill="D9D9D9" w:themeFill="background1" w:themeFillShade="D9"/>
            <w:vAlign w:val="center"/>
          </w:tcPr>
          <w:p w:rsidR="00EF2D0E" w:rsidRDefault="00EF2D0E" w:rsidP="000464A9">
            <w:r>
              <w:t>Presentational</w:t>
            </w:r>
          </w:p>
        </w:tc>
        <w:tc>
          <w:tcPr>
            <w:tcW w:w="7845" w:type="dxa"/>
            <w:gridSpan w:val="5"/>
            <w:shd w:val="clear" w:color="auto" w:fill="auto"/>
          </w:tcPr>
          <w:p w:rsidR="00EF2D0E" w:rsidRDefault="00CA0740">
            <w:r>
              <w:t xml:space="preserve">Students will create a public service announcement to address nutritional and / or hunger issues in their community. </w:t>
            </w:r>
          </w:p>
        </w:tc>
      </w:tr>
      <w:tr w:rsidR="000464A9">
        <w:trPr>
          <w:trHeight w:val="432"/>
        </w:trPr>
        <w:tc>
          <w:tcPr>
            <w:tcW w:w="4607" w:type="dxa"/>
            <w:gridSpan w:val="4"/>
            <w:shd w:val="clear" w:color="auto" w:fill="D9D9D9" w:themeFill="background1" w:themeFillShade="D9"/>
            <w:vAlign w:val="center"/>
          </w:tcPr>
          <w:p w:rsidR="000464A9" w:rsidRPr="00BE012C" w:rsidRDefault="000464A9" w:rsidP="00BE012C">
            <w:pPr>
              <w:jc w:val="center"/>
              <w:rPr>
                <w:b/>
              </w:rPr>
            </w:pPr>
            <w:r>
              <w:rPr>
                <w:b/>
              </w:rPr>
              <w:t>Formative Assessments</w:t>
            </w:r>
          </w:p>
        </w:tc>
        <w:tc>
          <w:tcPr>
            <w:tcW w:w="4951" w:type="dxa"/>
            <w:gridSpan w:val="2"/>
            <w:shd w:val="clear" w:color="auto" w:fill="D9D9D9" w:themeFill="background1" w:themeFillShade="D9"/>
            <w:vAlign w:val="center"/>
          </w:tcPr>
          <w:p w:rsidR="000464A9" w:rsidRPr="00BE012C" w:rsidRDefault="000464A9" w:rsidP="00BE012C">
            <w:pPr>
              <w:jc w:val="center"/>
              <w:rPr>
                <w:b/>
              </w:rPr>
            </w:pPr>
            <w:r>
              <w:rPr>
                <w:b/>
              </w:rPr>
              <w:t>Other Summative Assessments</w:t>
            </w:r>
          </w:p>
        </w:tc>
      </w:tr>
      <w:tr w:rsidR="00BE012C">
        <w:trPr>
          <w:trHeight w:val="290"/>
        </w:trPr>
        <w:tc>
          <w:tcPr>
            <w:tcW w:w="4607" w:type="dxa"/>
            <w:gridSpan w:val="4"/>
            <w:shd w:val="clear" w:color="auto" w:fill="auto"/>
          </w:tcPr>
          <w:p w:rsidR="00BE012C" w:rsidRPr="00BE012C" w:rsidRDefault="00CA0740" w:rsidP="00CA0740">
            <w:r>
              <w:t xml:space="preserve">Students will assume the identity of a child in another country and will present basic facts on food and nutritional issues. </w:t>
            </w:r>
          </w:p>
        </w:tc>
        <w:tc>
          <w:tcPr>
            <w:tcW w:w="4951" w:type="dxa"/>
            <w:gridSpan w:val="2"/>
            <w:shd w:val="clear" w:color="auto" w:fill="auto"/>
          </w:tcPr>
          <w:p w:rsidR="00BE012C" w:rsidRPr="00BE012C" w:rsidRDefault="00BE012C" w:rsidP="00BE012C"/>
        </w:tc>
      </w:tr>
      <w:tr w:rsidR="00BE012C">
        <w:trPr>
          <w:trHeight w:val="432"/>
        </w:trPr>
        <w:tc>
          <w:tcPr>
            <w:tcW w:w="9558" w:type="dxa"/>
            <w:gridSpan w:val="6"/>
            <w:shd w:val="clear" w:color="auto" w:fill="FF0000"/>
            <w:vAlign w:val="center"/>
          </w:tcPr>
          <w:p w:rsidR="00BE012C" w:rsidRPr="00AF6698" w:rsidRDefault="00BE012C" w:rsidP="00AF6698">
            <w:pPr>
              <w:jc w:val="center"/>
            </w:pPr>
            <w:r w:rsidRPr="00BE012C">
              <w:t>Stage 3: Learning Activities</w:t>
            </w:r>
          </w:p>
        </w:tc>
      </w:tr>
      <w:tr w:rsidR="00EF2D0E">
        <w:trPr>
          <w:trHeight w:val="432"/>
        </w:trPr>
        <w:tc>
          <w:tcPr>
            <w:tcW w:w="1975" w:type="dxa"/>
            <w:gridSpan w:val="2"/>
            <w:shd w:val="clear" w:color="auto" w:fill="auto"/>
            <w:vAlign w:val="center"/>
          </w:tcPr>
          <w:p w:rsidR="00EF2D0E" w:rsidRPr="00EF2D0E" w:rsidRDefault="00EF2D0E" w:rsidP="00AF6698">
            <w:pPr>
              <w:rPr>
                <w:rFonts w:cs="Verdana"/>
                <w:b/>
                <w:szCs w:val="22"/>
                <w:lang w:bidi="en-US"/>
              </w:rPr>
            </w:pPr>
            <w:r w:rsidRPr="00EF2D0E">
              <w:rPr>
                <w:rFonts w:cs="Verdana"/>
                <w:b/>
                <w:szCs w:val="22"/>
                <w:lang w:bidi="en-US"/>
              </w:rPr>
              <w:t>Hook</w:t>
            </w:r>
          </w:p>
        </w:tc>
        <w:tc>
          <w:tcPr>
            <w:tcW w:w="7583" w:type="dxa"/>
            <w:gridSpan w:val="4"/>
            <w:shd w:val="clear" w:color="auto" w:fill="auto"/>
            <w:vAlign w:val="center"/>
          </w:tcPr>
          <w:p w:rsidR="00EF2D0E" w:rsidRPr="00DB7843" w:rsidRDefault="00281A83" w:rsidP="00CA0740">
            <w:r>
              <w:t>Movie – Hungry Planet</w:t>
            </w:r>
          </w:p>
        </w:tc>
      </w:tr>
      <w:tr w:rsidR="00EF2D0E">
        <w:trPr>
          <w:trHeight w:val="432"/>
        </w:trPr>
        <w:tc>
          <w:tcPr>
            <w:tcW w:w="9558" w:type="dxa"/>
            <w:gridSpan w:val="6"/>
            <w:shd w:val="clear" w:color="auto" w:fill="auto"/>
            <w:vAlign w:val="center"/>
          </w:tcPr>
          <w:p w:rsidR="00281A83" w:rsidRDefault="00281A83" w:rsidP="002076B4">
            <w:r>
              <w:t>Abbreviated list of activities from session:</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Pr>
                <w:rFonts w:ascii="Arial" w:hAnsi="Arial" w:cs="Arial"/>
                <w:sz w:val="26"/>
                <w:szCs w:val="26"/>
              </w:rPr>
              <w:t xml:space="preserve">  </w:t>
            </w:r>
            <w:r w:rsidRPr="00281A83">
              <w:rPr>
                <w:rFonts w:cs="Arial"/>
                <w:szCs w:val="26"/>
              </w:rPr>
              <w:t>WORDLE-likes/ dislikes-healthy/not healthy (opinion)</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French food pyramid-eating healthy-likes/dislikes (Do I eat well?)-self-evaluation</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Pictures with ingredients - I prefer this because I like series of slides with pix and ingredients-simple words(healthy or not)</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SOS faim movie-interpretive activities, numbers</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Hunger map-you live in...are you hungry? (focusing on different parts of the world)</w:t>
            </w:r>
          </w:p>
          <w:p w:rsidR="00281A83"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Wefeedback activity – impact of your favorite food on world hunger. I eat drink (food) and impact on hunger</w:t>
            </w:r>
          </w:p>
          <w:p w:rsidR="00EF2D0E" w:rsidRPr="00281A83" w:rsidRDefault="00281A83" w:rsidP="002076B4">
            <w:pPr>
              <w:widowControl w:val="0"/>
              <w:numPr>
                <w:ilvl w:val="0"/>
                <w:numId w:val="20"/>
              </w:numPr>
              <w:tabs>
                <w:tab w:val="left" w:pos="220"/>
                <w:tab w:val="left" w:pos="720"/>
              </w:tabs>
              <w:autoSpaceDE w:val="0"/>
              <w:autoSpaceDN w:val="0"/>
              <w:adjustRightInd w:val="0"/>
              <w:ind w:hanging="720"/>
              <w:rPr>
                <w:rFonts w:cs="Arial"/>
                <w:szCs w:val="26"/>
              </w:rPr>
            </w:pPr>
            <w:r w:rsidRPr="00281A83">
              <w:rPr>
                <w:rFonts w:cs="Arial"/>
                <w:szCs w:val="26"/>
              </w:rPr>
              <w:t xml:space="preserve">  Interpersonal summative assessment Where do you live, are you hungry what do you like...etc.</w:t>
            </w:r>
          </w:p>
        </w:tc>
      </w:tr>
      <w:tr w:rsidR="005E0437">
        <w:trPr>
          <w:trHeight w:val="432"/>
        </w:trPr>
        <w:tc>
          <w:tcPr>
            <w:tcW w:w="9558" w:type="dxa"/>
            <w:gridSpan w:val="6"/>
            <w:shd w:val="solid" w:color="DDD9C3" w:themeColor="background2" w:themeShade="E6" w:fill="auto"/>
            <w:vAlign w:val="center"/>
          </w:tcPr>
          <w:p w:rsidR="005E0437" w:rsidRPr="00621B46" w:rsidRDefault="00621B46" w:rsidP="00621B46">
            <w:pPr>
              <w:jc w:val="center"/>
              <w:rPr>
                <w:b/>
              </w:rPr>
            </w:pPr>
            <w:r>
              <w:rPr>
                <w:b/>
              </w:rPr>
              <w:t>Resources</w:t>
            </w:r>
          </w:p>
        </w:tc>
      </w:tr>
      <w:tr w:rsidR="005E0437">
        <w:trPr>
          <w:trHeight w:val="432"/>
        </w:trPr>
        <w:tc>
          <w:tcPr>
            <w:tcW w:w="9558" w:type="dxa"/>
            <w:gridSpan w:val="6"/>
            <w:shd w:val="clear" w:color="auto" w:fill="auto"/>
            <w:vAlign w:val="center"/>
          </w:tcPr>
          <w:p w:rsidR="005E0437" w:rsidRPr="00281A83" w:rsidRDefault="00281A83" w:rsidP="00AF6698">
            <w:r w:rsidRPr="00281A83">
              <w:t>http://terrill-theisen2011.wikispaces.com/</w:t>
            </w:r>
          </w:p>
        </w:tc>
      </w:tr>
    </w:tbl>
    <w:p w:rsidR="007B7273" w:rsidRDefault="007B7273" w:rsidP="004D4008"/>
    <w:p w:rsidR="007B7273" w:rsidRDefault="007B7273" w:rsidP="004D4008"/>
    <w:p w:rsidR="000B7F32" w:rsidRPr="004D4008" w:rsidRDefault="007B7273" w:rsidP="004D4008">
      <w:r>
        <w:br w:type="page"/>
      </w:r>
    </w:p>
    <w:sectPr w:rsidR="000B7F32" w:rsidRPr="004D4008" w:rsidSect="001E53E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9"/>
  </w:num>
  <w:num w:numId="3">
    <w:abstractNumId w:val="13"/>
  </w:num>
  <w:num w:numId="4">
    <w:abstractNumId w:val="4"/>
  </w:num>
  <w:num w:numId="5">
    <w:abstractNumId w:val="8"/>
  </w:num>
  <w:num w:numId="6">
    <w:abstractNumId w:val="6"/>
  </w:num>
  <w:num w:numId="7">
    <w:abstractNumId w:val="7"/>
  </w:num>
  <w:num w:numId="8">
    <w:abstractNumId w:val="9"/>
  </w:num>
  <w:num w:numId="9">
    <w:abstractNumId w:val="10"/>
  </w:num>
  <w:num w:numId="10">
    <w:abstractNumId w:val="1"/>
  </w:num>
  <w:num w:numId="11">
    <w:abstractNumId w:val="18"/>
  </w:num>
  <w:num w:numId="12">
    <w:abstractNumId w:val="2"/>
  </w:num>
  <w:num w:numId="13">
    <w:abstractNumId w:val="17"/>
  </w:num>
  <w:num w:numId="14">
    <w:abstractNumId w:val="12"/>
  </w:num>
  <w:num w:numId="15">
    <w:abstractNumId w:val="14"/>
  </w:num>
  <w:num w:numId="16">
    <w:abstractNumId w:val="16"/>
  </w:num>
  <w:num w:numId="17">
    <w:abstractNumId w:val="15"/>
  </w:num>
  <w:num w:numId="18">
    <w:abstractNumId w:val="5"/>
  </w:num>
  <w:num w:numId="19">
    <w:abstractNumId w:val="3"/>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153B8"/>
    <w:rsid w:val="000416AD"/>
    <w:rsid w:val="000464A9"/>
    <w:rsid w:val="00050EF6"/>
    <w:rsid w:val="000927CE"/>
    <w:rsid w:val="000A06AA"/>
    <w:rsid w:val="000A175D"/>
    <w:rsid w:val="000B7F32"/>
    <w:rsid w:val="000D4465"/>
    <w:rsid w:val="00115C3C"/>
    <w:rsid w:val="00133138"/>
    <w:rsid w:val="00182D9D"/>
    <w:rsid w:val="001A63F3"/>
    <w:rsid w:val="001C4C00"/>
    <w:rsid w:val="001C5276"/>
    <w:rsid w:val="001E53EF"/>
    <w:rsid w:val="00205D37"/>
    <w:rsid w:val="002076B4"/>
    <w:rsid w:val="00217AA7"/>
    <w:rsid w:val="002620D4"/>
    <w:rsid w:val="00281A83"/>
    <w:rsid w:val="002E0654"/>
    <w:rsid w:val="002F2147"/>
    <w:rsid w:val="002F5710"/>
    <w:rsid w:val="00316EB7"/>
    <w:rsid w:val="003421A3"/>
    <w:rsid w:val="003423C8"/>
    <w:rsid w:val="003612D3"/>
    <w:rsid w:val="003B4908"/>
    <w:rsid w:val="003C3C45"/>
    <w:rsid w:val="003F219C"/>
    <w:rsid w:val="00427228"/>
    <w:rsid w:val="00476229"/>
    <w:rsid w:val="00494341"/>
    <w:rsid w:val="004A3967"/>
    <w:rsid w:val="004A4A88"/>
    <w:rsid w:val="004A66A2"/>
    <w:rsid w:val="004C4F5E"/>
    <w:rsid w:val="004D4008"/>
    <w:rsid w:val="00525141"/>
    <w:rsid w:val="00547876"/>
    <w:rsid w:val="00552820"/>
    <w:rsid w:val="0056720F"/>
    <w:rsid w:val="005725BA"/>
    <w:rsid w:val="005B4AD6"/>
    <w:rsid w:val="005C2E43"/>
    <w:rsid w:val="005E0437"/>
    <w:rsid w:val="005F33A8"/>
    <w:rsid w:val="00600B1C"/>
    <w:rsid w:val="00621B46"/>
    <w:rsid w:val="00621DF5"/>
    <w:rsid w:val="00667B85"/>
    <w:rsid w:val="0069241D"/>
    <w:rsid w:val="00757F18"/>
    <w:rsid w:val="00760434"/>
    <w:rsid w:val="00777251"/>
    <w:rsid w:val="00796517"/>
    <w:rsid w:val="007B7273"/>
    <w:rsid w:val="00827213"/>
    <w:rsid w:val="0083352F"/>
    <w:rsid w:val="00837CB1"/>
    <w:rsid w:val="0086099A"/>
    <w:rsid w:val="00894ECF"/>
    <w:rsid w:val="008953DF"/>
    <w:rsid w:val="008B3DE1"/>
    <w:rsid w:val="00904B80"/>
    <w:rsid w:val="0091348F"/>
    <w:rsid w:val="009D4F38"/>
    <w:rsid w:val="009F3959"/>
    <w:rsid w:val="00A07441"/>
    <w:rsid w:val="00A66432"/>
    <w:rsid w:val="00AA3B0C"/>
    <w:rsid w:val="00AF6698"/>
    <w:rsid w:val="00B01D17"/>
    <w:rsid w:val="00B15C2C"/>
    <w:rsid w:val="00B26321"/>
    <w:rsid w:val="00B506F1"/>
    <w:rsid w:val="00BC0D2B"/>
    <w:rsid w:val="00BC11E4"/>
    <w:rsid w:val="00BE012C"/>
    <w:rsid w:val="00C01A89"/>
    <w:rsid w:val="00C07D18"/>
    <w:rsid w:val="00C348D9"/>
    <w:rsid w:val="00C40242"/>
    <w:rsid w:val="00C91B63"/>
    <w:rsid w:val="00CA0740"/>
    <w:rsid w:val="00CA7F8E"/>
    <w:rsid w:val="00CE542E"/>
    <w:rsid w:val="00D261A5"/>
    <w:rsid w:val="00D74C1C"/>
    <w:rsid w:val="00DB7843"/>
    <w:rsid w:val="00DC5DD1"/>
    <w:rsid w:val="00E1381D"/>
    <w:rsid w:val="00E15CEE"/>
    <w:rsid w:val="00E74CF3"/>
    <w:rsid w:val="00E86D0E"/>
    <w:rsid w:val="00EC0467"/>
    <w:rsid w:val="00EF2D0E"/>
    <w:rsid w:val="00F364B5"/>
    <w:rsid w:val="00F9539A"/>
    <w:rsid w:val="00FB043F"/>
    <w:rsid w:val="00FD14A4"/>
    <w:rsid w:val="00FD414C"/>
    <w:rsid w:val="00FE5812"/>
  </w:rsids>
  <m:mathPr>
    <m:mathFont m:val="Gill Sans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semiHidden/>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873</Words>
  <Characters>4978</Characters>
  <Application>Microsoft Macintosh Word</Application>
  <DocSecurity>0</DocSecurity>
  <Lines>41</Lines>
  <Paragraphs>9</Paragraphs>
  <ScaleCrop>false</ScaleCrop>
  <Company>Parkway School District</Company>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Toni Theisen</cp:lastModifiedBy>
  <cp:revision>2</cp:revision>
  <dcterms:created xsi:type="dcterms:W3CDTF">2011-10-28T02:38:00Z</dcterms:created>
  <dcterms:modified xsi:type="dcterms:W3CDTF">2011-10-28T02:38:00Z</dcterms:modified>
</cp:coreProperties>
</file>